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5C" w:rsidRPr="00416AB5" w:rsidRDefault="004F0427" w:rsidP="00436D5C">
      <w:pPr>
        <w:shd w:val="clear" w:color="auto" w:fill="FFFFFF"/>
        <w:spacing w:before="150" w:after="150" w:line="600" w:lineRule="atLeast"/>
        <w:jc w:val="center"/>
        <w:outlineLvl w:val="1"/>
        <w:rPr>
          <w:rFonts w:ascii="Calibri" w:eastAsia="Times New Roman" w:hAnsi="Calibri" w:cs="Times New Roman"/>
          <w:b/>
          <w:bCs/>
          <w:color w:val="5A5A5A"/>
          <w:sz w:val="38"/>
          <w:szCs w:val="38"/>
          <w:lang w:eastAsia="ru-RU"/>
        </w:rPr>
      </w:pPr>
      <w:r w:rsidRPr="004F0427">
        <w:rPr>
          <w:rFonts w:ascii="Calibri" w:eastAsia="Times New Roman" w:hAnsi="Calibri" w:cs="Times New Roman"/>
          <w:b/>
          <w:bCs/>
          <w:color w:val="5A5A5A"/>
          <w:sz w:val="38"/>
          <w:szCs w:val="38"/>
          <w:lang w:eastAsia="ru-RU"/>
        </w:rPr>
        <w:t xml:space="preserve">Условия поставки </w:t>
      </w:r>
      <w:proofErr w:type="spellStart"/>
      <w:r w:rsidRPr="004F0427">
        <w:rPr>
          <w:rFonts w:ascii="Calibri" w:eastAsia="Times New Roman" w:hAnsi="Calibri" w:cs="Times New Roman"/>
          <w:b/>
          <w:bCs/>
          <w:color w:val="5A5A5A"/>
          <w:sz w:val="38"/>
          <w:szCs w:val="38"/>
          <w:lang w:eastAsia="ru-RU"/>
        </w:rPr>
        <w:t>Инкотермс</w:t>
      </w:r>
      <w:proofErr w:type="spellEnd"/>
      <w:r w:rsidRPr="004F0427">
        <w:rPr>
          <w:rFonts w:ascii="Calibri" w:eastAsia="Times New Roman" w:hAnsi="Calibri" w:cs="Times New Roman"/>
          <w:b/>
          <w:bCs/>
          <w:color w:val="5A5A5A"/>
          <w:sz w:val="38"/>
          <w:szCs w:val="38"/>
          <w:lang w:eastAsia="ru-RU"/>
        </w:rPr>
        <w:t xml:space="preserve"> 2010. </w:t>
      </w:r>
    </w:p>
    <w:p w:rsidR="004F0427" w:rsidRPr="00416AB5" w:rsidRDefault="004F0427" w:rsidP="00436D5C">
      <w:pPr>
        <w:shd w:val="clear" w:color="auto" w:fill="FFFFFF"/>
        <w:spacing w:before="150" w:after="150" w:line="600" w:lineRule="atLeast"/>
        <w:jc w:val="center"/>
        <w:outlineLvl w:val="1"/>
        <w:rPr>
          <w:rFonts w:ascii="Calibri" w:eastAsia="Times New Roman" w:hAnsi="Calibri" w:cs="Times New Roman"/>
          <w:b/>
          <w:bCs/>
          <w:color w:val="5A5A5A"/>
          <w:sz w:val="38"/>
          <w:szCs w:val="38"/>
          <w:lang w:eastAsia="ru-RU"/>
        </w:rPr>
      </w:pPr>
      <w:r w:rsidRPr="004F0427">
        <w:rPr>
          <w:rFonts w:ascii="Calibri" w:eastAsia="Times New Roman" w:hAnsi="Calibri" w:cs="Times New Roman"/>
          <w:b/>
          <w:bCs/>
          <w:color w:val="5A5A5A"/>
          <w:sz w:val="38"/>
          <w:szCs w:val="38"/>
          <w:lang w:eastAsia="ru-RU"/>
        </w:rPr>
        <w:t>Основные термины (базисные условия).</w:t>
      </w:r>
    </w:p>
    <w:p w:rsidR="00436D5C" w:rsidRPr="004F0427" w:rsidRDefault="00436D5C" w:rsidP="004F0427">
      <w:pPr>
        <w:shd w:val="clear" w:color="auto" w:fill="FFFFFF"/>
        <w:spacing w:before="150" w:after="150" w:line="600" w:lineRule="atLeast"/>
        <w:outlineLvl w:val="1"/>
        <w:rPr>
          <w:rFonts w:ascii="Calibri" w:eastAsia="Times New Roman" w:hAnsi="Calibri" w:cs="Times New Roman"/>
          <w:b/>
          <w:bCs/>
          <w:color w:val="5A5A5A"/>
          <w:sz w:val="38"/>
          <w:szCs w:val="38"/>
          <w:lang w:val="en-US" w:eastAsia="ru-RU"/>
        </w:rPr>
      </w:pPr>
      <w:r>
        <w:rPr>
          <w:rFonts w:ascii="Calibri" w:eastAsia="Times New Roman" w:hAnsi="Calibri" w:cs="Times New Roman"/>
          <w:b/>
          <w:bCs/>
          <w:noProof/>
          <w:color w:val="5A5A5A"/>
          <w:sz w:val="38"/>
          <w:szCs w:val="38"/>
          <w:lang w:eastAsia="ru-RU"/>
        </w:rPr>
        <w:drawing>
          <wp:inline distT="0" distB="0" distL="0" distR="0">
            <wp:extent cx="6456984" cy="31908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64312ae41c317789f7ec0633a943e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177" cy="319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427" w:rsidRPr="004F0427" w:rsidRDefault="004F0427" w:rsidP="004F0427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</w:pPr>
      <w:r w:rsidRPr="004F0427">
        <w:rPr>
          <w:rFonts w:ascii="Calibri" w:eastAsia="Times New Roman" w:hAnsi="Calibri" w:cs="Times New Roman"/>
          <w:b/>
          <w:bCs/>
          <w:color w:val="5A5A5A"/>
          <w:sz w:val="21"/>
          <w:szCs w:val="21"/>
          <w:lang w:eastAsia="ru-RU"/>
        </w:rPr>
        <w:t>Группа</w:t>
      </w:r>
      <w:proofErr w:type="gramStart"/>
      <w:r w:rsidRPr="004F0427">
        <w:rPr>
          <w:rFonts w:ascii="Calibri" w:eastAsia="Times New Roman" w:hAnsi="Calibri" w:cs="Times New Roman"/>
          <w:b/>
          <w:bCs/>
          <w:color w:val="5A5A5A"/>
          <w:sz w:val="21"/>
          <w:szCs w:val="21"/>
          <w:lang w:eastAsia="ru-RU"/>
        </w:rPr>
        <w:t xml:space="preserve"> Е</w:t>
      </w:r>
      <w:proofErr w:type="gramEnd"/>
      <w:r w:rsidRPr="004F0427">
        <w:rPr>
          <w:rFonts w:ascii="Calibri" w:eastAsia="Times New Roman" w:hAnsi="Calibri" w:cs="Times New Roman"/>
          <w:b/>
          <w:bCs/>
          <w:color w:val="5A5A5A"/>
          <w:sz w:val="21"/>
          <w:szCs w:val="21"/>
          <w:lang w:eastAsia="ru-RU"/>
        </w:rPr>
        <w:t xml:space="preserve"> (акцент на место отправки)</w:t>
      </w:r>
    </w:p>
    <w:p w:rsidR="004F0427" w:rsidRPr="004F0427" w:rsidRDefault="00416AB5" w:rsidP="004F0427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</w:pPr>
      <w:hyperlink r:id="rId6" w:tgtFrame="_blank" w:history="1">
        <w:proofErr w:type="spellStart"/>
        <w:r w:rsidR="004F0427" w:rsidRPr="004F0427">
          <w:rPr>
            <w:rFonts w:ascii="Calibri" w:eastAsia="Times New Roman" w:hAnsi="Calibri" w:cs="Times New Roman"/>
            <w:b/>
            <w:bCs/>
            <w:color w:val="00CCFF"/>
            <w:sz w:val="23"/>
            <w:szCs w:val="23"/>
            <w:u w:val="single"/>
            <w:lang w:eastAsia="ru-RU"/>
          </w:rPr>
          <w:t>EXW</w:t>
        </w:r>
      </w:hyperlink>
      <w:r w:rsidR="004F0427" w:rsidRPr="004F0427">
        <w:rPr>
          <w:rFonts w:ascii="Calibri" w:eastAsia="Times New Roman" w:hAnsi="Calibri" w:cs="Times New Roman"/>
          <w:b/>
          <w:bCs/>
          <w:color w:val="5A5A5A"/>
          <w:sz w:val="21"/>
          <w:szCs w:val="21"/>
          <w:lang w:eastAsia="ru-RU"/>
        </w:rPr>
        <w:t>.</w:t>
      </w:r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>Продавцом</w:t>
      </w:r>
      <w:proofErr w:type="spellEnd"/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 xml:space="preserve"> осуществляется поставка после того, как он в своем помещении (складе, заводе) предоставляет товар покупателю. Проще говоря, это вывоз покупателем груза непосредственно со склада продавца. Может быть </w:t>
      </w:r>
      <w:proofErr w:type="gramStart"/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>применен</w:t>
      </w:r>
      <w:proofErr w:type="gramEnd"/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 xml:space="preserve"> в независимости от типа и количества выбранных транспортных средств. Совсем неинтересное для покупателя условие отгрузки, а зачастую и не выполнимое! Если не оговорено отдельно, то на покупателе лежат риски и само выполнение экспортных формальностей. Зачастую не резидент не имеет достаточных прав выступать в роли полноценного участника ВЭД и быть заявителем на таможне. Мы крайне не рекомендуем использование данных условий поставки </w:t>
      </w:r>
      <w:proofErr w:type="gramStart"/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>во</w:t>
      </w:r>
      <w:proofErr w:type="gramEnd"/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 xml:space="preserve"> </w:t>
      </w:r>
      <w:proofErr w:type="gramStart"/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>при</w:t>
      </w:r>
      <w:proofErr w:type="gramEnd"/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 xml:space="preserve"> внешнеэкономических сделках Вашей компании. Все же если поставщик настаивает на «самовывозе» — обратите его внимание на условия поставки FCA.</w:t>
      </w:r>
    </w:p>
    <w:p w:rsidR="004F0427" w:rsidRPr="004F0427" w:rsidRDefault="004F0427" w:rsidP="004F0427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</w:pPr>
      <w:r w:rsidRPr="004F0427">
        <w:rPr>
          <w:rFonts w:ascii="Calibri" w:eastAsia="Times New Roman" w:hAnsi="Calibri" w:cs="Times New Roman"/>
          <w:b/>
          <w:bCs/>
          <w:color w:val="5A5A5A"/>
          <w:sz w:val="21"/>
          <w:szCs w:val="21"/>
          <w:lang w:eastAsia="ru-RU"/>
        </w:rPr>
        <w:t>Группа F (без оплаты перевозки)</w:t>
      </w:r>
    </w:p>
    <w:p w:rsidR="004F0427" w:rsidRPr="004F0427" w:rsidRDefault="00416AB5" w:rsidP="004F0427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</w:pPr>
      <w:hyperlink r:id="rId7" w:tgtFrame="_blank" w:history="1">
        <w:proofErr w:type="spellStart"/>
        <w:r w:rsidR="004F0427" w:rsidRPr="004F0427">
          <w:rPr>
            <w:rFonts w:ascii="Calibri" w:eastAsia="Times New Roman" w:hAnsi="Calibri" w:cs="Times New Roman"/>
            <w:b/>
            <w:bCs/>
            <w:color w:val="00CCFF"/>
            <w:sz w:val="23"/>
            <w:szCs w:val="23"/>
            <w:u w:val="single"/>
            <w:lang w:eastAsia="ru-RU"/>
          </w:rPr>
          <w:t>FCA</w:t>
        </w:r>
      </w:hyperlink>
      <w:r w:rsidR="004F0427" w:rsidRPr="004F0427">
        <w:rPr>
          <w:rFonts w:ascii="Calibri" w:eastAsia="Times New Roman" w:hAnsi="Calibri" w:cs="Times New Roman"/>
          <w:b/>
          <w:bCs/>
          <w:color w:val="5A5A5A"/>
          <w:sz w:val="21"/>
          <w:szCs w:val="21"/>
          <w:lang w:eastAsia="ru-RU"/>
        </w:rPr>
        <w:t>.</w:t>
      </w:r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>Универсальный</w:t>
      </w:r>
      <w:proofErr w:type="spellEnd"/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 xml:space="preserve"> термин для любого вида транспорта и любой абсолютно сделки. Простой как 2 копейки. Все риски продавца переходят покупателю при передаче продукции на складе самого продавца. Погрузка на транспортное средство покупателя и экспортное таможенное </w:t>
      </w:r>
      <w:proofErr w:type="gramStart"/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>оформление</w:t>
      </w:r>
      <w:proofErr w:type="gramEnd"/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 xml:space="preserve"> конечно же на продавце — все остальное на покупателе. Термин очень похож на EXW, только более адаптирован под международные сделки и перемещения через границу.</w:t>
      </w:r>
    </w:p>
    <w:p w:rsidR="004F0427" w:rsidRPr="004F0427" w:rsidRDefault="00416AB5" w:rsidP="004F0427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</w:pPr>
      <w:hyperlink r:id="rId8" w:tgtFrame="_blank" w:history="1">
        <w:proofErr w:type="spellStart"/>
        <w:r w:rsidR="004F0427" w:rsidRPr="004F0427">
          <w:rPr>
            <w:rFonts w:ascii="Calibri" w:eastAsia="Times New Roman" w:hAnsi="Calibri" w:cs="Times New Roman"/>
            <w:b/>
            <w:bCs/>
            <w:color w:val="00CCFF"/>
            <w:sz w:val="23"/>
            <w:szCs w:val="23"/>
            <w:u w:val="single"/>
            <w:lang w:eastAsia="ru-RU"/>
          </w:rPr>
          <w:t>FAS</w:t>
        </w:r>
      </w:hyperlink>
      <w:r w:rsidR="004F0427" w:rsidRPr="004F0427">
        <w:rPr>
          <w:rFonts w:ascii="Calibri" w:eastAsia="Times New Roman" w:hAnsi="Calibri" w:cs="Times New Roman"/>
          <w:b/>
          <w:bCs/>
          <w:color w:val="5A5A5A"/>
          <w:sz w:val="21"/>
          <w:szCs w:val="21"/>
          <w:lang w:eastAsia="ru-RU"/>
        </w:rPr>
        <w:t>.</w:t>
      </w:r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>Морские</w:t>
      </w:r>
      <w:proofErr w:type="spellEnd"/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 xml:space="preserve"> и </w:t>
      </w:r>
      <w:proofErr w:type="gramStart"/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>внутри водные</w:t>
      </w:r>
      <w:proofErr w:type="gramEnd"/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 xml:space="preserve"> перевозки. Поставка товара продавцом осуществляется только вдоль борта судна на согласованном с покупателем борту. Когда товар уже находится на борту, все риски и утраты оплачиваются покупателем. Другими словами, пока груз не погружен все риски на продавце, как только он пересек перила судна — на покупателе. Обратите внимание и заранее просчитайте свои возможности по организации перевалки в порту на территории другого государства, а так же попросите продавца прописать конкретный порт в договоре.</w:t>
      </w:r>
    </w:p>
    <w:p w:rsidR="004F0427" w:rsidRPr="004F0427" w:rsidRDefault="00416AB5" w:rsidP="004F0427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</w:pPr>
      <w:hyperlink r:id="rId9" w:tgtFrame="_blank" w:history="1">
        <w:r w:rsidR="004F0427" w:rsidRPr="004F0427">
          <w:rPr>
            <w:rFonts w:ascii="Calibri" w:eastAsia="Times New Roman" w:hAnsi="Calibri" w:cs="Times New Roman"/>
            <w:b/>
            <w:bCs/>
            <w:color w:val="00CCFF"/>
            <w:sz w:val="23"/>
            <w:szCs w:val="23"/>
            <w:u w:val="single"/>
            <w:lang w:eastAsia="ru-RU"/>
          </w:rPr>
          <w:t>FOB</w:t>
        </w:r>
      </w:hyperlink>
      <w:r w:rsidR="004F0427" w:rsidRPr="004F0427">
        <w:rPr>
          <w:rFonts w:ascii="Calibri" w:eastAsia="Times New Roman" w:hAnsi="Calibri" w:cs="Times New Roman"/>
          <w:b/>
          <w:bCs/>
          <w:color w:val="5A5A5A"/>
          <w:sz w:val="21"/>
          <w:szCs w:val="21"/>
          <w:lang w:eastAsia="ru-RU"/>
        </w:rPr>
        <w:t>. </w:t>
      </w:r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 xml:space="preserve">Применяется только для морского и внутреннего водного транспорта. По правилам FOB </w:t>
      </w:r>
      <w:proofErr w:type="spellStart"/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>Инкотермс</w:t>
      </w:r>
      <w:proofErr w:type="spellEnd"/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 xml:space="preserve"> 2010, поставка товара осуществляется продавцом на борт судна, номинированного покупателем. Продавец оплачивает доставку товара и его отгрузку на само судно. Покупатель же оплачивает сам фрахт и связанные с ним расходы.</w:t>
      </w:r>
    </w:p>
    <w:p w:rsidR="004F0427" w:rsidRPr="004F0427" w:rsidRDefault="004F0427" w:rsidP="004F0427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</w:pPr>
      <w:r w:rsidRPr="004F0427">
        <w:rPr>
          <w:rFonts w:ascii="Calibri" w:eastAsia="Times New Roman" w:hAnsi="Calibri" w:cs="Times New Roman"/>
          <w:b/>
          <w:bCs/>
          <w:color w:val="5A5A5A"/>
          <w:sz w:val="21"/>
          <w:szCs w:val="21"/>
          <w:lang w:eastAsia="ru-RU"/>
        </w:rPr>
        <w:t>Группа</w:t>
      </w:r>
      <w:proofErr w:type="gramStart"/>
      <w:r w:rsidRPr="004F0427">
        <w:rPr>
          <w:rFonts w:ascii="Calibri" w:eastAsia="Times New Roman" w:hAnsi="Calibri" w:cs="Times New Roman"/>
          <w:b/>
          <w:bCs/>
          <w:color w:val="5A5A5A"/>
          <w:sz w:val="21"/>
          <w:szCs w:val="21"/>
          <w:lang w:eastAsia="ru-RU"/>
        </w:rPr>
        <w:t xml:space="preserve"> С</w:t>
      </w:r>
      <w:proofErr w:type="gramEnd"/>
      <w:r w:rsidRPr="004F0427">
        <w:rPr>
          <w:rFonts w:ascii="Calibri" w:eastAsia="Times New Roman" w:hAnsi="Calibri" w:cs="Times New Roman"/>
          <w:b/>
          <w:bCs/>
          <w:color w:val="5A5A5A"/>
          <w:sz w:val="21"/>
          <w:szCs w:val="21"/>
          <w:lang w:eastAsia="ru-RU"/>
        </w:rPr>
        <w:t xml:space="preserve"> (оплата основной перевозки осуществлена)</w:t>
      </w:r>
    </w:p>
    <w:p w:rsidR="004F0427" w:rsidRPr="004F0427" w:rsidRDefault="00416AB5" w:rsidP="004F0427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</w:pPr>
      <w:hyperlink r:id="rId10" w:history="1">
        <w:proofErr w:type="spellStart"/>
        <w:r w:rsidR="004F0427" w:rsidRPr="004F0427">
          <w:rPr>
            <w:rFonts w:ascii="Calibri" w:eastAsia="Times New Roman" w:hAnsi="Calibri" w:cs="Times New Roman"/>
            <w:b/>
            <w:bCs/>
            <w:color w:val="00CCFF"/>
            <w:sz w:val="23"/>
            <w:szCs w:val="23"/>
            <w:u w:val="single"/>
            <w:lang w:eastAsia="ru-RU"/>
          </w:rPr>
          <w:t>CPT</w:t>
        </w:r>
      </w:hyperlink>
      <w:r w:rsidR="004F0427" w:rsidRPr="004F0427">
        <w:rPr>
          <w:rFonts w:ascii="Calibri" w:eastAsia="Times New Roman" w:hAnsi="Calibri" w:cs="Times New Roman"/>
          <w:b/>
          <w:bCs/>
          <w:color w:val="5A5A5A"/>
          <w:sz w:val="21"/>
          <w:szCs w:val="21"/>
          <w:lang w:eastAsia="ru-RU"/>
        </w:rPr>
        <w:t>.</w:t>
      </w:r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>Действует</w:t>
      </w:r>
      <w:proofErr w:type="spellEnd"/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 xml:space="preserve"> при любом количестве и виде транспортного средства. Подразумевает передачу товара перевозчику, которого назначает продавец. Заключается договор перевозки, согласно которому, все расходы до оговоренного места доставки возлагаются на продавца.</w:t>
      </w:r>
    </w:p>
    <w:p w:rsidR="004F0427" w:rsidRPr="004F0427" w:rsidRDefault="00416AB5" w:rsidP="004F0427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</w:pPr>
      <w:hyperlink r:id="rId11" w:tgtFrame="_blank" w:history="1">
        <w:proofErr w:type="spellStart"/>
        <w:r w:rsidR="004F0427" w:rsidRPr="004F0427">
          <w:rPr>
            <w:rFonts w:ascii="Calibri" w:eastAsia="Times New Roman" w:hAnsi="Calibri" w:cs="Times New Roman"/>
            <w:b/>
            <w:bCs/>
            <w:color w:val="00CCFF"/>
            <w:sz w:val="23"/>
            <w:szCs w:val="23"/>
            <w:u w:val="single"/>
            <w:lang w:eastAsia="ru-RU"/>
          </w:rPr>
          <w:t>CFR</w:t>
        </w:r>
      </w:hyperlink>
      <w:r w:rsidR="004F0427" w:rsidRPr="004F0427">
        <w:rPr>
          <w:rFonts w:ascii="Calibri" w:eastAsia="Times New Roman" w:hAnsi="Calibri" w:cs="Times New Roman"/>
          <w:b/>
          <w:bCs/>
          <w:color w:val="5A5A5A"/>
          <w:sz w:val="21"/>
          <w:szCs w:val="21"/>
          <w:lang w:eastAsia="ru-RU"/>
        </w:rPr>
        <w:t>.</w:t>
      </w:r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>Только</w:t>
      </w:r>
      <w:proofErr w:type="spellEnd"/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 xml:space="preserve"> для доставки по морю или внутреннему водному транспорту. Продавец заключает договор на поставку в порт необходимого товара. Все риски и утраты до загрузки являются его ответственностью. Обязанности действуют до таможенной очистки товара.</w:t>
      </w:r>
    </w:p>
    <w:p w:rsidR="004F0427" w:rsidRPr="004F0427" w:rsidRDefault="00416AB5" w:rsidP="004F0427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</w:pPr>
      <w:hyperlink r:id="rId12" w:history="1">
        <w:r w:rsidR="004F0427" w:rsidRPr="004F0427">
          <w:rPr>
            <w:rFonts w:ascii="Calibri" w:eastAsia="Times New Roman" w:hAnsi="Calibri" w:cs="Times New Roman"/>
            <w:b/>
            <w:bCs/>
            <w:color w:val="00CCFF"/>
            <w:sz w:val="23"/>
            <w:szCs w:val="23"/>
            <w:u w:val="single"/>
            <w:lang w:eastAsia="ru-RU"/>
          </w:rPr>
          <w:t>CIP</w:t>
        </w:r>
      </w:hyperlink>
      <w:r w:rsidR="004F0427" w:rsidRPr="004F0427">
        <w:rPr>
          <w:rFonts w:ascii="Calibri" w:eastAsia="Times New Roman" w:hAnsi="Calibri" w:cs="Times New Roman"/>
          <w:b/>
          <w:bCs/>
          <w:color w:val="5A5A5A"/>
          <w:sz w:val="21"/>
          <w:szCs w:val="21"/>
          <w:lang w:eastAsia="ru-RU"/>
        </w:rPr>
        <w:t> </w:t>
      </w:r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 xml:space="preserve">используется вне зависимости от количества и вида транспорта. Перевозчика нанимает покупатель. Товар в точное место и время передается продавцом. Риск продавца снимается, как только груз был передан первому перевозчику (если их несколько). Продавец обязательно страхует товар и не забывает про экспортные формальности. Данные условия поставки аналогичны </w:t>
      </w:r>
      <w:proofErr w:type="gramStart"/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>С</w:t>
      </w:r>
      <w:proofErr w:type="gramEnd"/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>PT, разница лишь в обязательном страховании груза (минимально 110% от цены контракта).</w:t>
      </w:r>
    </w:p>
    <w:p w:rsidR="004F0427" w:rsidRPr="004F0427" w:rsidRDefault="00416AB5" w:rsidP="004F0427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</w:pPr>
      <w:hyperlink r:id="rId13" w:tgtFrame="_blank" w:history="1">
        <w:r w:rsidR="004F0427" w:rsidRPr="004F0427">
          <w:rPr>
            <w:rFonts w:ascii="Calibri" w:eastAsia="Times New Roman" w:hAnsi="Calibri" w:cs="Times New Roman"/>
            <w:b/>
            <w:bCs/>
            <w:color w:val="00CCFF"/>
            <w:sz w:val="23"/>
            <w:szCs w:val="23"/>
            <w:u w:val="single"/>
            <w:lang w:eastAsia="ru-RU"/>
          </w:rPr>
          <w:t>CIF</w:t>
        </w:r>
      </w:hyperlink>
      <w:r w:rsidR="004F0427" w:rsidRPr="004F0427">
        <w:rPr>
          <w:rFonts w:ascii="Calibri" w:eastAsia="Times New Roman" w:hAnsi="Calibri" w:cs="Times New Roman"/>
          <w:b/>
          <w:bCs/>
          <w:color w:val="5A5A5A"/>
          <w:sz w:val="21"/>
          <w:szCs w:val="21"/>
          <w:lang w:eastAsia="ru-RU"/>
        </w:rPr>
        <w:t> </w:t>
      </w:r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>(для моря и внутреннего водного транспорта). Риск утраты и повреждения товара с продавца на покупателя переходят при погрузке товара на борт корабля. В обязанности продавца входит обязательная организация минимальной страховки и экспортное оформление.</w:t>
      </w:r>
    </w:p>
    <w:p w:rsidR="004F0427" w:rsidRPr="004F0427" w:rsidRDefault="004F0427" w:rsidP="004F0427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</w:pPr>
      <w:r w:rsidRPr="004F0427">
        <w:rPr>
          <w:rFonts w:ascii="Calibri" w:eastAsia="Times New Roman" w:hAnsi="Calibri" w:cs="Times New Roman"/>
          <w:b/>
          <w:bCs/>
          <w:color w:val="5A5A5A"/>
          <w:sz w:val="21"/>
          <w:szCs w:val="21"/>
          <w:lang w:eastAsia="ru-RU"/>
        </w:rPr>
        <w:t>Группа D (доставка)</w:t>
      </w:r>
    </w:p>
    <w:p w:rsidR="004F0427" w:rsidRPr="004F0427" w:rsidRDefault="00416AB5" w:rsidP="004F0427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</w:pPr>
      <w:hyperlink r:id="rId14" w:tgtFrame="_blank" w:history="1">
        <w:r w:rsidR="004F0427" w:rsidRPr="004F0427">
          <w:rPr>
            <w:rFonts w:ascii="Calibri" w:eastAsia="Times New Roman" w:hAnsi="Calibri" w:cs="Times New Roman"/>
            <w:b/>
            <w:bCs/>
            <w:color w:val="00CCFF"/>
            <w:sz w:val="23"/>
            <w:szCs w:val="23"/>
            <w:u w:val="single"/>
            <w:lang w:eastAsia="ru-RU"/>
          </w:rPr>
          <w:t>DAP</w:t>
        </w:r>
      </w:hyperlink>
      <w:r w:rsidR="004F0427" w:rsidRPr="004F0427">
        <w:rPr>
          <w:rFonts w:ascii="Calibri" w:eastAsia="Times New Roman" w:hAnsi="Calibri" w:cs="Times New Roman"/>
          <w:b/>
          <w:bCs/>
          <w:color w:val="5A5A5A"/>
          <w:sz w:val="21"/>
          <w:szCs w:val="21"/>
          <w:lang w:eastAsia="ru-RU"/>
        </w:rPr>
        <w:t> — </w:t>
      </w:r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 xml:space="preserve">новый терминал, который обозначает передачу продавцом товара покупателю, в назначенном месте. В обязанности продавца входит: </w:t>
      </w:r>
      <w:proofErr w:type="spellStart"/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>затаможить</w:t>
      </w:r>
      <w:proofErr w:type="spellEnd"/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 xml:space="preserve"> товар в экспорт, погрузить на транспортное средство и доставить к месту, указанному в договоре. Все импортные таможенные платежи, налоги и прочие расходы в стране покупателя — лежат на покупателе. Местом доставки может быть таможенный терминал или ВЗТК на территории заказчика.</w:t>
      </w:r>
    </w:p>
    <w:p w:rsidR="004F0427" w:rsidRPr="004F0427" w:rsidRDefault="00416AB5" w:rsidP="004F0427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</w:pPr>
      <w:hyperlink r:id="rId15" w:tgtFrame="_blank" w:history="1">
        <w:r w:rsidR="004F0427" w:rsidRPr="004F0427">
          <w:rPr>
            <w:rFonts w:ascii="Calibri" w:eastAsia="Times New Roman" w:hAnsi="Calibri" w:cs="Times New Roman"/>
            <w:b/>
            <w:bCs/>
            <w:color w:val="00CCFF"/>
            <w:sz w:val="23"/>
            <w:szCs w:val="23"/>
            <w:u w:val="single"/>
            <w:lang w:eastAsia="ru-RU"/>
          </w:rPr>
          <w:t>DAT</w:t>
        </w:r>
      </w:hyperlink>
      <w:r w:rsidR="004F0427" w:rsidRPr="004F0427">
        <w:rPr>
          <w:rFonts w:ascii="Calibri" w:eastAsia="Times New Roman" w:hAnsi="Calibri" w:cs="Times New Roman"/>
          <w:b/>
          <w:bCs/>
          <w:color w:val="5A5A5A"/>
          <w:sz w:val="21"/>
          <w:szCs w:val="21"/>
          <w:lang w:eastAsia="ru-RU"/>
        </w:rPr>
        <w:t> </w:t>
      </w:r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>обозначает передачу товара в рамках согласованного терминалом места. Это может быть склад, причал или любая другая точка загрузки. Оплата экспорта и транспорта возлагается на продавца. Выгрузка на терминале — по согласованию сторон.</w:t>
      </w:r>
    </w:p>
    <w:p w:rsidR="004F0427" w:rsidRPr="004F0427" w:rsidRDefault="00416AB5" w:rsidP="004F0427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</w:pPr>
      <w:hyperlink r:id="rId16" w:tgtFrame="_blank" w:history="1">
        <w:r w:rsidR="004F0427" w:rsidRPr="004F0427">
          <w:rPr>
            <w:rFonts w:ascii="Calibri" w:eastAsia="Times New Roman" w:hAnsi="Calibri" w:cs="Times New Roman"/>
            <w:b/>
            <w:bCs/>
            <w:color w:val="00CCFF"/>
            <w:sz w:val="23"/>
            <w:szCs w:val="23"/>
            <w:u w:val="single"/>
            <w:lang w:eastAsia="ru-RU"/>
          </w:rPr>
          <w:t>DDP</w:t>
        </w:r>
      </w:hyperlink>
      <w:r w:rsidR="004F0427" w:rsidRPr="004F0427">
        <w:rPr>
          <w:rFonts w:ascii="Calibri" w:eastAsia="Times New Roman" w:hAnsi="Calibri" w:cs="Times New Roman"/>
          <w:b/>
          <w:bCs/>
          <w:color w:val="5A5A5A"/>
          <w:sz w:val="21"/>
          <w:szCs w:val="21"/>
          <w:lang w:eastAsia="ru-RU"/>
        </w:rPr>
        <w:t> </w:t>
      </w:r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>используется для любого вида и количества транспорта. Продавцом осуществляется поставка товара, который прошел все процедуры таможенной очистки. Условия DDP возлагают на продавца немалые обязанности. Мы выделяем данные условия из общего списка и крайне не рекомендуем их использование при международных сделках. Что бы продать товар на данных условиях, Вам необходимо зарегистрировать филиал или иную другую организацию в стране покупателя. Привести и растаможить товар, с оплатой всех таможенных пошлин, налогов, принятых в стране назначения. Доставить продукцию, свободную от таможенных формальностей, на склад покупателю. Риски по стандартизации и сертификации так же лежат на продавце.</w:t>
      </w:r>
    </w:p>
    <w:p w:rsidR="004F0427" w:rsidRPr="004F0427" w:rsidRDefault="00416AB5" w:rsidP="004F0427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</w:pPr>
      <w:hyperlink r:id="rId17" w:history="1">
        <w:r w:rsidR="004F0427" w:rsidRPr="004F0427">
          <w:rPr>
            <w:rFonts w:ascii="Calibri" w:eastAsia="Times New Roman" w:hAnsi="Calibri" w:cs="Times New Roman"/>
            <w:b/>
            <w:bCs/>
            <w:color w:val="00CCFF"/>
            <w:sz w:val="23"/>
            <w:szCs w:val="23"/>
            <w:u w:val="single"/>
            <w:lang w:eastAsia="ru-RU"/>
          </w:rPr>
          <w:t>DDU</w:t>
        </w:r>
      </w:hyperlink>
      <w:r w:rsidR="004F0427" w:rsidRPr="004F0427">
        <w:rPr>
          <w:rFonts w:ascii="Calibri" w:eastAsia="Times New Roman" w:hAnsi="Calibri" w:cs="Times New Roman"/>
          <w:b/>
          <w:bCs/>
          <w:color w:val="5A5A5A"/>
          <w:sz w:val="21"/>
          <w:szCs w:val="21"/>
          <w:lang w:eastAsia="ru-RU"/>
        </w:rPr>
        <w:t> — </w:t>
      </w:r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 xml:space="preserve">поставка продавцом не прошедшего таможенное оформление товара с возложением на него всех рисков и расходов до поставки груза в указанное место. Почти полный аналог DAT или DAP. В практическом плане активно </w:t>
      </w:r>
      <w:proofErr w:type="gramStart"/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>используется и по сей</w:t>
      </w:r>
      <w:proofErr w:type="gramEnd"/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 xml:space="preserve"> день, хотя формально уже не относиться к действующей редакции </w:t>
      </w:r>
      <w:proofErr w:type="spellStart"/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>Инкотермс</w:t>
      </w:r>
      <w:proofErr w:type="spellEnd"/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>.</w:t>
      </w:r>
    </w:p>
    <w:p w:rsidR="004F0427" w:rsidRPr="004F0427" w:rsidRDefault="00416AB5" w:rsidP="004F0427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</w:pPr>
      <w:hyperlink r:id="rId18" w:tgtFrame="_blank" w:history="1">
        <w:r w:rsidR="004F0427" w:rsidRPr="004F0427">
          <w:rPr>
            <w:rFonts w:ascii="Calibri" w:eastAsia="Times New Roman" w:hAnsi="Calibri" w:cs="Times New Roman"/>
            <w:b/>
            <w:bCs/>
            <w:color w:val="00CCFF"/>
            <w:sz w:val="23"/>
            <w:szCs w:val="23"/>
            <w:u w:val="single"/>
            <w:lang w:eastAsia="ru-RU"/>
          </w:rPr>
          <w:t>DAF</w:t>
        </w:r>
      </w:hyperlink>
      <w:r w:rsidR="004F0427" w:rsidRPr="004F0427">
        <w:rPr>
          <w:rFonts w:ascii="Calibri" w:eastAsia="Times New Roman" w:hAnsi="Calibri" w:cs="Times New Roman"/>
          <w:b/>
          <w:bCs/>
          <w:color w:val="5A5A5A"/>
          <w:sz w:val="21"/>
          <w:szCs w:val="21"/>
          <w:lang w:eastAsia="ru-RU"/>
        </w:rPr>
        <w:t> — </w:t>
      </w:r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 xml:space="preserve">условие для поставки товара по суше. Покупателю в обозначенном пункте или на границе предоставляется товар, который он же оформляет на таможне для импорта. Использовать данные условия в договорах нужно с особой осторожностью и предельно подробно расписывать переход рисков. С точки зрения заказа транспорта, это самые не удобные контрактные условия. Ведь до границы платит продавец, а после границы покупатель. У перевозчика должно быть минимум 2 договора на перевозку. В большинстве случаев, доставка уже растаможенного товара тем же грузовиком становиться не возможной (каботажная перевозка), а в случае ЖД перевозки возникают нюансы с оплатой тарифа. Данные условия поставки формально исключены из </w:t>
      </w:r>
      <w:proofErr w:type="spellStart"/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>Инкотермс</w:t>
      </w:r>
      <w:proofErr w:type="spellEnd"/>
      <w:r w:rsidR="004F0427"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 xml:space="preserve"> в редакции 2010, однако популярны и используются по сегодняшний день.</w:t>
      </w:r>
    </w:p>
    <w:p w:rsidR="004F0427" w:rsidRPr="004F0427" w:rsidRDefault="004F0427" w:rsidP="004F0427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</w:pPr>
      <w:r w:rsidRPr="004F0427">
        <w:rPr>
          <w:rFonts w:ascii="Calibri" w:eastAsia="Times New Roman" w:hAnsi="Calibri" w:cs="Times New Roman"/>
          <w:b/>
          <w:bCs/>
          <w:color w:val="5A5A5A"/>
          <w:sz w:val="21"/>
          <w:szCs w:val="21"/>
          <w:lang w:eastAsia="ru-RU"/>
        </w:rPr>
        <w:t>DEQ </w:t>
      </w:r>
      <w:r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>возлагает на продавца обязанности по поставке товара до порта. Поправк</w:t>
      </w:r>
      <w:bookmarkStart w:id="0" w:name="_GoBack"/>
      <w:bookmarkEnd w:id="0"/>
      <w:r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>а 2010 года был исключен из свода правил.</w:t>
      </w:r>
    </w:p>
    <w:p w:rsidR="004F0427" w:rsidRPr="004F0427" w:rsidRDefault="004F0427" w:rsidP="004F0427">
      <w:pPr>
        <w:shd w:val="clear" w:color="auto" w:fill="FFFFFF"/>
        <w:spacing w:after="150" w:line="240" w:lineRule="auto"/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</w:pPr>
      <w:r w:rsidRPr="004F0427">
        <w:rPr>
          <w:rFonts w:ascii="Calibri" w:eastAsia="Times New Roman" w:hAnsi="Calibri" w:cs="Times New Roman"/>
          <w:b/>
          <w:bCs/>
          <w:color w:val="5A5A5A"/>
          <w:sz w:val="21"/>
          <w:szCs w:val="21"/>
          <w:lang w:eastAsia="ru-RU"/>
        </w:rPr>
        <w:t>DES </w:t>
      </w:r>
      <w:r w:rsidRPr="004F0427">
        <w:rPr>
          <w:rFonts w:ascii="Calibri" w:eastAsia="Times New Roman" w:hAnsi="Calibri" w:cs="Times New Roman"/>
          <w:color w:val="5A5A5A"/>
          <w:sz w:val="21"/>
          <w:szCs w:val="21"/>
          <w:lang w:eastAsia="ru-RU"/>
        </w:rPr>
        <w:t>в 2010 году был также исключен из свода правил. Обозначал условия, при котором продавец должен был доставить товар до борта судна без таможенного оформления.</w:t>
      </w:r>
    </w:p>
    <w:p w:rsidR="009C1DA3" w:rsidRDefault="009C1DA3"/>
    <w:sectPr w:rsidR="009C1DA3" w:rsidSect="00436D5C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27"/>
    <w:rsid w:val="00416AB5"/>
    <w:rsid w:val="00436D5C"/>
    <w:rsid w:val="004F0427"/>
    <w:rsid w:val="009C1DA3"/>
    <w:rsid w:val="00AA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0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4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427"/>
    <w:rPr>
      <w:b/>
      <w:bCs/>
    </w:rPr>
  </w:style>
  <w:style w:type="character" w:styleId="a5">
    <w:name w:val="Hyperlink"/>
    <w:basedOn w:val="a0"/>
    <w:uiPriority w:val="99"/>
    <w:semiHidden/>
    <w:unhideWhenUsed/>
    <w:rsid w:val="004F04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04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4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0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0427"/>
    <w:rPr>
      <w:b/>
      <w:bCs/>
    </w:rPr>
  </w:style>
  <w:style w:type="character" w:styleId="a5">
    <w:name w:val="Hyperlink"/>
    <w:basedOn w:val="a0"/>
    <w:uiPriority w:val="99"/>
    <w:semiHidden/>
    <w:unhideWhenUsed/>
    <w:rsid w:val="004F04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6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3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logteh.ru/fas-inkoterms-2010" TargetMode="External"/><Relationship Id="rId13" Type="http://schemas.openxmlformats.org/officeDocument/2006/relationships/hyperlink" Target="http://ilogteh.ru/cif-inkoterms-2010" TargetMode="External"/><Relationship Id="rId18" Type="http://schemas.openxmlformats.org/officeDocument/2006/relationships/hyperlink" Target="http://ilogteh.ru/daf-inkoterms-2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logteh.ru/fca-inkoterms-2010" TargetMode="External"/><Relationship Id="rId12" Type="http://schemas.openxmlformats.org/officeDocument/2006/relationships/hyperlink" Target="http://ilogteh.ru/cip-inkoterms-2010" TargetMode="External"/><Relationship Id="rId17" Type="http://schemas.openxmlformats.org/officeDocument/2006/relationships/hyperlink" Target="http://ilogteh.ru/ddu-inkoterms-2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logteh.ru/ddp-inkoterms-201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logteh.ru/exw-inkoterms-2010-usloviya-postavki" TargetMode="External"/><Relationship Id="rId11" Type="http://schemas.openxmlformats.org/officeDocument/2006/relationships/hyperlink" Target="http://ilogteh.ru/cfr-inkoterms-201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logteh.ru/dat-inkoterms-2010" TargetMode="External"/><Relationship Id="rId10" Type="http://schemas.openxmlformats.org/officeDocument/2006/relationships/hyperlink" Target="http://ilogteh.ru/cpt-inkoterms-201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logteh.ru/fob-inkoterms-2010" TargetMode="External"/><Relationship Id="rId14" Type="http://schemas.openxmlformats.org/officeDocument/2006/relationships/hyperlink" Target="http://ilogteh.ru/dap-inkoterms-2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Апатцева Ирина Владимировна | ООО "Технотранс"</dc:creator>
  <cp:lastModifiedBy>Апатцева Ирина Владимировна | ООО "Технотранс"</cp:lastModifiedBy>
  <cp:revision>2</cp:revision>
  <dcterms:created xsi:type="dcterms:W3CDTF">2019-06-27T09:40:00Z</dcterms:created>
  <dcterms:modified xsi:type="dcterms:W3CDTF">2019-08-05T06:38:00Z</dcterms:modified>
</cp:coreProperties>
</file>